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5714" w14:textId="77777777" w:rsidR="0097277D" w:rsidRDefault="00753012" w:rsidP="00753012">
      <w:r w:rsidRPr="00753012">
        <w:t xml:space="preserve">Anaya, A., Rice, D., &amp; Kraft, L. (2025). Effect of increasing size on the ability of green crab </w:t>
      </w:r>
    </w:p>
    <w:p w14:paraId="5C88EDD2" w14:textId="77777777" w:rsidR="0097277D" w:rsidRDefault="00753012" w:rsidP="0097277D">
      <w:pPr>
        <w:ind w:firstLine="360"/>
      </w:pPr>
      <w:r w:rsidRPr="00753012">
        <w:t xml:space="preserve">(Carcinus maenas) to manipulate and eat commercially and ecologically important species in </w:t>
      </w:r>
    </w:p>
    <w:p w14:paraId="239E36F3" w14:textId="77777777" w:rsidR="0097277D" w:rsidRDefault="00753012" w:rsidP="0097277D">
      <w:pPr>
        <w:ind w:firstLine="360"/>
      </w:pPr>
      <w:r w:rsidRPr="00753012">
        <w:t xml:space="preserve">the Pacific Northwest. </w:t>
      </w:r>
      <w:r w:rsidRPr="00753012">
        <w:rPr>
          <w:i/>
          <w:iCs/>
        </w:rPr>
        <w:t>Fishery Bulletin (Washington, D.C.)</w:t>
      </w:r>
      <w:r w:rsidRPr="00753012">
        <w:t xml:space="preserve">, </w:t>
      </w:r>
      <w:r w:rsidRPr="00753012">
        <w:rPr>
          <w:i/>
          <w:iCs/>
        </w:rPr>
        <w:t>123</w:t>
      </w:r>
      <w:r w:rsidRPr="00753012">
        <w:t xml:space="preserve">(3), 157–165. </w:t>
      </w:r>
    </w:p>
    <w:p w14:paraId="2A47F689" w14:textId="57588365" w:rsidR="00753012" w:rsidRDefault="0097277D" w:rsidP="0097277D">
      <w:pPr>
        <w:ind w:firstLine="360"/>
      </w:pPr>
      <w:hyperlink r:id="rId5" w:history="1">
        <w:r w:rsidRPr="00753012">
          <w:rPr>
            <w:rStyle w:val="Hyperlink"/>
          </w:rPr>
          <w:t>https://doi.org/10.7755/FB.123.3.2</w:t>
        </w:r>
      </w:hyperlink>
    </w:p>
    <w:p w14:paraId="09A2FF5A" w14:textId="39A4CBBB" w:rsidR="0015378E" w:rsidRPr="00753012" w:rsidRDefault="0015378E" w:rsidP="0015378E">
      <w:pPr>
        <w:pStyle w:val="ListParagraph"/>
        <w:numPr>
          <w:ilvl w:val="0"/>
          <w:numId w:val="3"/>
        </w:numPr>
      </w:pPr>
      <w:r>
        <w:t xml:space="preserve">This study examines how the invasive European green crab, </w:t>
      </w:r>
      <w:r w:rsidRPr="0015378E">
        <w:rPr>
          <w:i/>
          <w:iCs/>
        </w:rPr>
        <w:t>Carcinus maenas</w:t>
      </w:r>
      <w:r>
        <w:t>, feeds on different prey types depending on claw size and prey availability. Results show that green crabs consume a wide range of prey, but prefer smaller or more vulnerable prey. Larger crabs are more capable of consuming tougher prey, and feeding behavior varies with morphology rather than sex. This study helps understand baseline foraging preferences and constraints in green crabs, which is essential for detecting how fear or predator cues might shift those feeding choices.</w:t>
      </w:r>
    </w:p>
    <w:p w14:paraId="5351275E" w14:textId="77777777" w:rsidR="0097277D" w:rsidRDefault="0097277D" w:rsidP="0097277D">
      <w:r w:rsidRPr="00913CB6">
        <w:t xml:space="preserve">Brown, J. S., Laundré, J. W., &amp; Gurung, M. (1999). The ecology of fear: optimal foraging, game </w:t>
      </w:r>
    </w:p>
    <w:p w14:paraId="2743F23F" w14:textId="18501563" w:rsidR="0097277D" w:rsidRDefault="0097277D" w:rsidP="0097277D">
      <w:pPr>
        <w:ind w:firstLine="360"/>
      </w:pPr>
      <w:r w:rsidRPr="00913CB6">
        <w:t>theory, and trophic interactions. </w:t>
      </w:r>
      <w:r w:rsidRPr="00913CB6">
        <w:rPr>
          <w:i/>
          <w:iCs/>
        </w:rPr>
        <w:t>Journal of mammalogy</w:t>
      </w:r>
      <w:r w:rsidRPr="00913CB6">
        <w:t>, </w:t>
      </w:r>
      <w:r w:rsidRPr="00913CB6">
        <w:rPr>
          <w:i/>
          <w:iCs/>
        </w:rPr>
        <w:t>80</w:t>
      </w:r>
      <w:r w:rsidRPr="00913CB6">
        <w:t>(2), 385-399.</w:t>
      </w:r>
    </w:p>
    <w:p w14:paraId="74B11255" w14:textId="77777777" w:rsidR="0097277D" w:rsidRDefault="0097277D" w:rsidP="0097277D">
      <w:pPr>
        <w:pStyle w:val="ListParagraph"/>
        <w:numPr>
          <w:ilvl w:val="0"/>
          <w:numId w:val="3"/>
        </w:numPr>
      </w:pPr>
      <w:r>
        <w:t xml:space="preserve">Predators influence prey not only by killing them but by inducing fear, which causes prey to change behavior. These behavioral changes can strongly affect predator-prey dynamics, sometimes even more than direct predation, by altering prey availability and ecosystem stability. This paper shows that fear alone can change prey foraging behavior, supporting the investigation into how perceived predation risk affects </w:t>
      </w:r>
      <w:r w:rsidRPr="0097277D">
        <w:rPr>
          <w:i/>
          <w:iCs/>
        </w:rPr>
        <w:t>Hemigrapsus oregonensis</w:t>
      </w:r>
      <w:r>
        <w:t xml:space="preserve"> feeding.</w:t>
      </w:r>
    </w:p>
    <w:p w14:paraId="4D3066D6" w14:textId="77777777" w:rsidR="0097277D" w:rsidRPr="00201C9B" w:rsidRDefault="0097277D" w:rsidP="0097277D">
      <w:pPr>
        <w:pStyle w:val="Bibliography"/>
        <w:rPr>
          <w:rFonts w:ascii="Calibri" w:hAnsi="Calibri" w:cs="Calibri"/>
        </w:rPr>
      </w:pPr>
      <w:r>
        <w:fldChar w:fldCharType="begin"/>
      </w:r>
      <w:r>
        <w:instrText xml:space="preserve"> ADDIN ZOTERO_BIBL {"uncited":[],"omitted":[],"custom":[]} CSL_BIBLIOGRAPHY </w:instrText>
      </w:r>
      <w:r>
        <w:fldChar w:fldCharType="separate"/>
      </w:r>
      <w:r w:rsidRPr="00201C9B">
        <w:rPr>
          <w:rFonts w:ascii="Calibri" w:hAnsi="Calibri" w:cs="Calibri"/>
        </w:rPr>
        <w:t xml:space="preserve">Clinchy, M., Sheriff, M. J., &amp; Zanette, L. Y. (2013). Predator-induced stress and the ecology of fear. </w:t>
      </w:r>
      <w:r w:rsidRPr="00201C9B">
        <w:rPr>
          <w:rFonts w:ascii="Calibri" w:hAnsi="Calibri" w:cs="Calibri"/>
          <w:i/>
          <w:iCs/>
        </w:rPr>
        <w:t>Functional Ecology</w:t>
      </w:r>
      <w:r w:rsidRPr="00201C9B">
        <w:rPr>
          <w:rFonts w:ascii="Calibri" w:hAnsi="Calibri" w:cs="Calibri"/>
        </w:rPr>
        <w:t xml:space="preserve">, </w:t>
      </w:r>
      <w:r w:rsidRPr="00201C9B">
        <w:rPr>
          <w:rFonts w:ascii="Calibri" w:hAnsi="Calibri" w:cs="Calibri"/>
          <w:i/>
          <w:iCs/>
        </w:rPr>
        <w:t>27</w:t>
      </w:r>
      <w:r w:rsidRPr="00201C9B">
        <w:rPr>
          <w:rFonts w:ascii="Calibri" w:hAnsi="Calibri" w:cs="Calibri"/>
        </w:rPr>
        <w:t>(1), 56–65. https://doi.org/10.1111/1365-2435.12007</w:t>
      </w:r>
    </w:p>
    <w:p w14:paraId="7014132C" w14:textId="62EC418B" w:rsidR="0097277D" w:rsidRDefault="0097277D" w:rsidP="0097277D">
      <w:pPr>
        <w:pStyle w:val="ListParagraph"/>
        <w:numPr>
          <w:ilvl w:val="0"/>
          <w:numId w:val="2"/>
        </w:numPr>
      </w:pPr>
      <w:r>
        <w:fldChar w:fldCharType="end"/>
      </w:r>
      <w:r>
        <w:t>This paper explains that predators influence prey not only by killing them, but also by creating chronic stress through perceived risk. These non-consumptive effects can alter prey behavior, physiology, and even population dynamics. The authors argue that predator cues alone can generate long-term impacts. They also highlight that reduced foraging under risk can lead to energetic trade-offs and demographic consequences. This paper provides the core theoretical framework showing that predator presence can reduce foraging due to fear.</w:t>
      </w:r>
    </w:p>
    <w:p w14:paraId="522B8893" w14:textId="77777777" w:rsidR="00D85F39" w:rsidRDefault="00D85F39" w:rsidP="0097277D">
      <w:r w:rsidRPr="00D85F39">
        <w:t xml:space="preserve">European Green Crab. Washington Department of Fish &amp; Wildlife. (n.d.). </w:t>
      </w:r>
    </w:p>
    <w:p w14:paraId="563E6227" w14:textId="72FDFDAA" w:rsidR="00D85F39" w:rsidRDefault="00D85F39" w:rsidP="00D85F39">
      <w:pPr>
        <w:ind w:firstLine="720"/>
      </w:pPr>
      <w:hyperlink r:id="rId6" w:history="1">
        <w:r w:rsidRPr="00E511A1">
          <w:rPr>
            <w:rStyle w:val="Hyperlink"/>
          </w:rPr>
          <w:t>https://wdfw.wa.gov/species-habitats/invasive/carcinus-maenas</w:t>
        </w:r>
      </w:hyperlink>
    </w:p>
    <w:p w14:paraId="45DFC8A0" w14:textId="1FB186E4" w:rsidR="00D85F39" w:rsidRDefault="00D85F39" w:rsidP="00D85F39">
      <w:pPr>
        <w:pStyle w:val="ListParagraph"/>
        <w:numPr>
          <w:ilvl w:val="0"/>
          <w:numId w:val="2"/>
        </w:numPr>
      </w:pPr>
      <w:r>
        <w:lastRenderedPageBreak/>
        <w:t>This page describes the European green crab as a highly invasive species in Washington that preys on clams, oysters, small crustaceans, and other invertebrates, threatening native ecosystems and shellfish industries. It highlights their ability to spread quickly, tolerate many environments, and disrupt food webs, including impacts on native crabs and habitat structure. This source shows the impacts of European green crabs and the reason to need to study them.</w:t>
      </w:r>
    </w:p>
    <w:p w14:paraId="51C9F35D" w14:textId="7B8C73AB" w:rsidR="0097277D" w:rsidRDefault="0097277D" w:rsidP="0097277D">
      <w:r w:rsidRPr="00F92CE4">
        <w:t xml:space="preserve">Grosholz, E.D., Ruiz, G.M. Spread and potential impact of the recently introduced European </w:t>
      </w:r>
    </w:p>
    <w:p w14:paraId="4B8A0695" w14:textId="77777777" w:rsidR="0097277D" w:rsidRDefault="0097277D" w:rsidP="0097277D">
      <w:pPr>
        <w:ind w:firstLine="360"/>
      </w:pPr>
      <w:r w:rsidRPr="00F92CE4">
        <w:t>green crab, </w:t>
      </w:r>
      <w:r w:rsidRPr="00F92CE4">
        <w:rPr>
          <w:i/>
          <w:iCs/>
        </w:rPr>
        <w:t>Carcinus maenas</w:t>
      </w:r>
      <w:r w:rsidRPr="00F92CE4">
        <w:t>, in central California. </w:t>
      </w:r>
      <w:r w:rsidRPr="00F92CE4">
        <w:rPr>
          <w:i/>
          <w:iCs/>
        </w:rPr>
        <w:t>Marine Biology</w:t>
      </w:r>
      <w:r w:rsidRPr="00F92CE4">
        <w:t> </w:t>
      </w:r>
      <w:r w:rsidRPr="00F92CE4">
        <w:rPr>
          <w:b/>
          <w:bCs/>
        </w:rPr>
        <w:t>122</w:t>
      </w:r>
      <w:r w:rsidRPr="00F92CE4">
        <w:t xml:space="preserve">, 239–247 (1995). </w:t>
      </w:r>
    </w:p>
    <w:p w14:paraId="092B6D21" w14:textId="77777777" w:rsidR="0097277D" w:rsidRDefault="0097277D" w:rsidP="0097277D">
      <w:pPr>
        <w:ind w:firstLine="360"/>
      </w:pPr>
      <w:hyperlink r:id="rId7" w:history="1">
        <w:r w:rsidRPr="00E511A1">
          <w:rPr>
            <w:rStyle w:val="Hyperlink"/>
          </w:rPr>
          <w:t>https://doi.org/10.1007/BF00348936</w:t>
        </w:r>
      </w:hyperlink>
    </w:p>
    <w:p w14:paraId="62064D26" w14:textId="77777777" w:rsidR="0097277D" w:rsidRDefault="0097277D" w:rsidP="0097277D">
      <w:pPr>
        <w:pStyle w:val="ListParagraph"/>
        <w:numPr>
          <w:ilvl w:val="0"/>
          <w:numId w:val="3"/>
        </w:numPr>
      </w:pPr>
      <w:r>
        <w:t xml:space="preserve">This paper compares multiple invasions of the European green crab, </w:t>
      </w:r>
      <w:r w:rsidRPr="0015378E">
        <w:rPr>
          <w:i/>
          <w:iCs/>
        </w:rPr>
        <w:t>Carcinus maenas</w:t>
      </w:r>
      <w:r>
        <w:t>, across different regions and finds that diet and ecological impacts are consistent, with crabs mainly preying on bivalves and affecting native species similarly across locations . However, habitat use, body size, and spread rate vary, showing that environmental context influences the strength and nature of these impacts. This study suggests that while predator pressure is consistent, environmental context may shape how prey like Hemigrapsus oregonensis alter their foraging behavior under fear of predation.</w:t>
      </w:r>
    </w:p>
    <w:p w14:paraId="41FE3829" w14:textId="77777777" w:rsidR="0097277D" w:rsidRDefault="0097277D" w:rsidP="0097277D">
      <w:r w:rsidRPr="00994F40">
        <w:t xml:space="preserve">Jamieson, G. S., Grosholz, E. D., Armstrong, D. A., &amp; Elner, R. W. (1998). Potential ecological </w:t>
      </w:r>
    </w:p>
    <w:p w14:paraId="0CAF2536" w14:textId="77777777" w:rsidR="0097277D" w:rsidRDefault="0097277D" w:rsidP="0097277D">
      <w:pPr>
        <w:ind w:firstLine="360"/>
      </w:pPr>
      <w:r w:rsidRPr="00994F40">
        <w:t xml:space="preserve">implications from the introduction of the European green crab, Carcinus maenas (Linneaus), </w:t>
      </w:r>
    </w:p>
    <w:p w14:paraId="670DF0F5" w14:textId="77777777" w:rsidR="0097277D" w:rsidRDefault="0097277D" w:rsidP="0097277D">
      <w:pPr>
        <w:ind w:firstLine="360"/>
      </w:pPr>
      <w:r w:rsidRPr="00994F40">
        <w:t xml:space="preserve">to British Columbia, Canada, and Washington, USA. </w:t>
      </w:r>
      <w:r w:rsidRPr="00994F40">
        <w:rPr>
          <w:i/>
          <w:iCs/>
        </w:rPr>
        <w:t>Journal of Natural History</w:t>
      </w:r>
      <w:r w:rsidRPr="00994F40">
        <w:t xml:space="preserve">, </w:t>
      </w:r>
      <w:r w:rsidRPr="00994F40">
        <w:rPr>
          <w:i/>
          <w:iCs/>
        </w:rPr>
        <w:t>32</w:t>
      </w:r>
      <w:r w:rsidRPr="00994F40">
        <w:t xml:space="preserve">(10–11), </w:t>
      </w:r>
    </w:p>
    <w:p w14:paraId="6EC13AA7" w14:textId="36333F3E" w:rsidR="0097277D" w:rsidRPr="00994F40" w:rsidRDefault="0097277D" w:rsidP="0097277D">
      <w:pPr>
        <w:ind w:firstLine="360"/>
      </w:pPr>
      <w:r w:rsidRPr="00994F40">
        <w:t xml:space="preserve">1587–1598. </w:t>
      </w:r>
      <w:hyperlink r:id="rId8" w:history="1">
        <w:r w:rsidRPr="00994F40">
          <w:rPr>
            <w:rStyle w:val="Hyperlink"/>
          </w:rPr>
          <w:t>https://doi.org/10.1080/00222939800771121</w:t>
        </w:r>
      </w:hyperlink>
    </w:p>
    <w:p w14:paraId="58DCBCCD" w14:textId="0A417984" w:rsidR="0097277D" w:rsidRDefault="0097277D" w:rsidP="0097277D">
      <w:pPr>
        <w:pStyle w:val="ListParagraph"/>
        <w:numPr>
          <w:ilvl w:val="0"/>
          <w:numId w:val="3"/>
        </w:numPr>
      </w:pPr>
      <w:r>
        <w:t xml:space="preserve">This paper examines the likely ecological effects of the European green crab invading British Columbia and Washington. It shows that green crabs are expected to strongly affect bivalves and other small intertidal invertebrates, may overlap with native crabs such as </w:t>
      </w:r>
      <w:r w:rsidRPr="0097277D">
        <w:rPr>
          <w:i/>
          <w:iCs/>
        </w:rPr>
        <w:t>Hemigrapsus oregonensis</w:t>
      </w:r>
      <w:r>
        <w:t>, and could also indirectly affect higher trophic levels in protected coastal habitats. This paper helps frame what kinds of predator and competitor pressures green crabs may impose.</w:t>
      </w:r>
    </w:p>
    <w:p w14:paraId="75D19321" w14:textId="77777777" w:rsidR="0097277D" w:rsidRDefault="00852310">
      <w:pPr>
        <w:rPr>
          <w:i/>
          <w:iCs/>
        </w:rPr>
      </w:pPr>
      <w:r w:rsidRPr="00852310">
        <w:t>Klassen, G. J., &amp; Locke, A. (2007). </w:t>
      </w:r>
      <w:r w:rsidRPr="00852310">
        <w:rPr>
          <w:i/>
          <w:iCs/>
        </w:rPr>
        <w:t xml:space="preserve">A biological synopsis of the European green crab, Carcinus </w:t>
      </w:r>
    </w:p>
    <w:p w14:paraId="3DB7CBF1" w14:textId="0CDF83D7" w:rsidR="00753012" w:rsidRDefault="00852310" w:rsidP="0097277D">
      <w:pPr>
        <w:ind w:firstLine="360"/>
      </w:pPr>
      <w:r w:rsidRPr="00852310">
        <w:rPr>
          <w:i/>
          <w:iCs/>
        </w:rPr>
        <w:t>maenas</w:t>
      </w:r>
      <w:r w:rsidRPr="00852310">
        <w:t> (Vol. 2818, pp. 1-82). Moncton: Fisheries and Oceans Canada.</w:t>
      </w:r>
    </w:p>
    <w:p w14:paraId="7F042D39" w14:textId="489B3781" w:rsidR="0015378E" w:rsidRDefault="0015378E" w:rsidP="0015378E">
      <w:pPr>
        <w:pStyle w:val="ListParagraph"/>
        <w:numPr>
          <w:ilvl w:val="0"/>
          <w:numId w:val="3"/>
        </w:numPr>
      </w:pPr>
      <w:r>
        <w:t xml:space="preserve">This paper provides a comprehensive overview of the biology, distribution, and ecological impacts of the European green crab, </w:t>
      </w:r>
      <w:r w:rsidRPr="0015378E">
        <w:rPr>
          <w:i/>
          <w:iCs/>
        </w:rPr>
        <w:t>Carcinus maenas</w:t>
      </w:r>
      <w:r>
        <w:t xml:space="preserve">. It describes their broad environmental tolerance, high reproductive capacity, and generalist diet, which includes bivalves, crustaceans, and fish. The study highlights their role as a major invasive species </w:t>
      </w:r>
      <w:r>
        <w:lastRenderedPageBreak/>
        <w:t>that can alter ecosystems through predation, competition, and habitat modification, with significant consequences for shellfish populations and coastal food webs. This paper supports my research by identifying both predators and prey of green crabs, helping frame how predation risk may influence their foraging behavior compared to native crab species.</w:t>
      </w:r>
    </w:p>
    <w:p w14:paraId="7FE7B178" w14:textId="77777777" w:rsidR="0097277D" w:rsidRDefault="00913CB6" w:rsidP="00913CB6">
      <w:r w:rsidRPr="00913CB6">
        <w:t xml:space="preserve">Lindberg, W. J. (1980). Behavior of the Oregon Mud Crab, Hemigrapsus oregonensis (Dana) </w:t>
      </w:r>
    </w:p>
    <w:p w14:paraId="1C2D3FD9" w14:textId="0406473D" w:rsidR="00913CB6" w:rsidRDefault="00913CB6" w:rsidP="0097277D">
      <w:pPr>
        <w:ind w:firstLine="360"/>
      </w:pPr>
      <w:r w:rsidRPr="00913CB6">
        <w:t xml:space="preserve">(Brachyura, Grapsidae). </w:t>
      </w:r>
      <w:r w:rsidRPr="00913CB6">
        <w:rPr>
          <w:i/>
          <w:iCs/>
        </w:rPr>
        <w:t>Crustaceana</w:t>
      </w:r>
      <w:r w:rsidRPr="00913CB6">
        <w:t xml:space="preserve">, </w:t>
      </w:r>
      <w:r w:rsidRPr="00913CB6">
        <w:rPr>
          <w:i/>
          <w:iCs/>
        </w:rPr>
        <w:t>39</w:t>
      </w:r>
      <w:r w:rsidRPr="00913CB6">
        <w:t xml:space="preserve">(3), 263–281. </w:t>
      </w:r>
      <w:hyperlink r:id="rId9" w:history="1">
        <w:r w:rsidR="0097277D" w:rsidRPr="00913CB6">
          <w:rPr>
            <w:rStyle w:val="Hyperlink"/>
          </w:rPr>
          <w:t>http://www.jstor.org/stable/20103559</w:t>
        </w:r>
      </w:hyperlink>
    </w:p>
    <w:p w14:paraId="27DCB7DB" w14:textId="6C01E913" w:rsidR="0097277D" w:rsidRDefault="0097277D" w:rsidP="0097277D">
      <w:pPr>
        <w:pStyle w:val="ListParagraph"/>
        <w:numPr>
          <w:ilvl w:val="0"/>
          <w:numId w:val="3"/>
        </w:numPr>
      </w:pPr>
      <w:r>
        <w:t xml:space="preserve">This study provides a detailed description of the behavior of </w:t>
      </w:r>
      <w:r w:rsidRPr="0097277D">
        <w:rPr>
          <w:i/>
          <w:iCs/>
        </w:rPr>
        <w:t>Hemigrapsus oregonensis</w:t>
      </w:r>
      <w:r>
        <w:t xml:space="preserve">, identifying 24 action patterns based on lab and field observations. Crabs spend most of their time near or inside burrows, foraging by slowly moving across the substrate and picking food with their claws, but they stop foraging and retreat quickly when disturbed or exposed to potential threats. Social behaviors are largely aggressive interactions related to space or burrow defense, while individual behaviors include maintenance and anti-predator responses. This paper shows that </w:t>
      </w:r>
      <w:r w:rsidRPr="0097277D">
        <w:rPr>
          <w:i/>
          <w:iCs/>
        </w:rPr>
        <w:t>H. oregonensis</w:t>
      </w:r>
      <w:r>
        <w:t xml:space="preserve"> naturally reduces activity and seeks refuge under perceived risk, providing direct behavioral evidence that fear can suppress foraging, which supports my research on predator-based behaviors.</w:t>
      </w:r>
    </w:p>
    <w:p w14:paraId="28613D7D" w14:textId="77777777" w:rsidR="0097277D" w:rsidRDefault="0097277D" w:rsidP="0097277D">
      <w:r w:rsidRPr="00753012">
        <w:t xml:space="preserve">McDermott, J. J. (1998). The western Pacific brachyuran (Hemigrapsus sanguineus: Grapsidae), </w:t>
      </w:r>
    </w:p>
    <w:p w14:paraId="2374B870" w14:textId="77777777" w:rsidR="0097277D" w:rsidRDefault="0097277D" w:rsidP="0097277D">
      <w:pPr>
        <w:ind w:firstLine="360"/>
      </w:pPr>
      <w:r w:rsidRPr="00753012">
        <w:t xml:space="preserve">in its new habitat along the Atlantic coast of the United States: geographic distribution and </w:t>
      </w:r>
    </w:p>
    <w:p w14:paraId="226261C4" w14:textId="77777777" w:rsidR="0097277D" w:rsidRDefault="0097277D" w:rsidP="0097277D">
      <w:pPr>
        <w:ind w:firstLine="360"/>
      </w:pPr>
      <w:r w:rsidRPr="00753012">
        <w:t>ecology. </w:t>
      </w:r>
      <w:r w:rsidRPr="00753012">
        <w:rPr>
          <w:i/>
          <w:iCs/>
        </w:rPr>
        <w:t>ICES Journal of Marine Science</w:t>
      </w:r>
      <w:r w:rsidRPr="00753012">
        <w:t>, </w:t>
      </w:r>
      <w:r w:rsidRPr="00753012">
        <w:rPr>
          <w:i/>
          <w:iCs/>
        </w:rPr>
        <w:t>55</w:t>
      </w:r>
      <w:r w:rsidRPr="00753012">
        <w:t xml:space="preserve">(2), 289–298. </w:t>
      </w:r>
    </w:p>
    <w:p w14:paraId="42F23A54" w14:textId="43ADBF30" w:rsidR="0097277D" w:rsidRDefault="00D85F39" w:rsidP="0097277D">
      <w:pPr>
        <w:ind w:firstLine="360"/>
      </w:pPr>
      <w:hyperlink r:id="rId10" w:history="1">
        <w:r w:rsidRPr="00E511A1">
          <w:rPr>
            <w:rStyle w:val="Hyperlink"/>
          </w:rPr>
          <w:t>https://doi.org/10.1006/jmsc.1997.0273</w:t>
        </w:r>
      </w:hyperlink>
    </w:p>
    <w:p w14:paraId="61B47B89" w14:textId="77777777" w:rsidR="0097277D" w:rsidRDefault="0097277D" w:rsidP="0097277D">
      <w:pPr>
        <w:pStyle w:val="ListParagraph"/>
        <w:numPr>
          <w:ilvl w:val="0"/>
          <w:numId w:val="4"/>
        </w:numPr>
      </w:pPr>
      <w:r>
        <w:t xml:space="preserve">This paper documents the distribution, habitat use, and ecology of the invasive Asian shore crab, </w:t>
      </w:r>
      <w:r w:rsidRPr="0015378E">
        <w:rPr>
          <w:i/>
          <w:iCs/>
        </w:rPr>
        <w:t>Hemigrapsus sanguineus</w:t>
      </w:r>
      <w:r>
        <w:t xml:space="preserve">, along the U.S. Atlantic coast. The species occupies rocky intertidal habitats, shows high abundance, and overlaps with other crab species like green crabs. It is highly adaptable, tolerant of environmental variation, and feeds across tidal zones, often moving to forage during low tide. This paper provides ecological context for </w:t>
      </w:r>
      <w:r w:rsidRPr="0015378E">
        <w:rPr>
          <w:i/>
          <w:iCs/>
        </w:rPr>
        <w:t>Hemigrapsus</w:t>
      </w:r>
      <w:r>
        <w:t xml:space="preserve"> species, helping to understand their natural foraging environment and interactions.</w:t>
      </w:r>
    </w:p>
    <w:p w14:paraId="0913793A" w14:textId="77777777" w:rsidR="00D85F39" w:rsidRDefault="00D85F39" w:rsidP="00D85F39">
      <w:r w:rsidRPr="00D85F39">
        <w:t xml:space="preserve">Williams, J. (2023, February 8). </w:t>
      </w:r>
      <w:r w:rsidRPr="00D85F39">
        <w:rPr>
          <w:i/>
          <w:iCs/>
        </w:rPr>
        <w:t>A rainbow of crabs</w:t>
      </w:r>
      <w:r w:rsidRPr="00D85F39">
        <w:t xml:space="preserve">. Salish Magazine. </w:t>
      </w:r>
    </w:p>
    <w:p w14:paraId="5681D43E" w14:textId="7F6CB973" w:rsidR="00D85F39" w:rsidRDefault="00D85F39" w:rsidP="00D85F39">
      <w:pPr>
        <w:ind w:firstLine="360"/>
      </w:pPr>
      <w:r w:rsidRPr="00D85F39">
        <w:t>https://salishmagazine.org/rainbow-of-crabs/</w:t>
      </w:r>
    </w:p>
    <w:p w14:paraId="4D291DB4" w14:textId="747F1370" w:rsidR="0097277D" w:rsidRPr="00913CB6" w:rsidRDefault="00D85F39" w:rsidP="00D85F39">
      <w:pPr>
        <w:pStyle w:val="ListParagraph"/>
        <w:numPr>
          <w:ilvl w:val="0"/>
          <w:numId w:val="4"/>
        </w:numPr>
      </w:pPr>
      <w:r>
        <w:t xml:space="preserve">This article introduces several crab species in the Salish Sea, including Hemigrapsus oregonensis and invasive green crabs, focusing on their habitats, physical traits, and ecological roles. It explains where these crabs and how they interact with their environments as both predators and prey. This source provides ecological context for </w:t>
      </w:r>
      <w:r>
        <w:lastRenderedPageBreak/>
        <w:t xml:space="preserve">both species, helping </w:t>
      </w:r>
      <w:r w:rsidR="001E560E">
        <w:t>to</w:t>
      </w:r>
      <w:r>
        <w:t xml:space="preserve"> understand their natural habitats and interactions, which is important for interpreting how fear might influence their foraging behavior.</w:t>
      </w:r>
    </w:p>
    <w:sectPr w:rsidR="0097277D" w:rsidRPr="00913C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BB7DEA"/>
    <w:multiLevelType w:val="hybridMultilevel"/>
    <w:tmpl w:val="D98EDB4C"/>
    <w:lvl w:ilvl="0" w:tplc="DA5A2A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0C0CD7"/>
    <w:multiLevelType w:val="hybridMultilevel"/>
    <w:tmpl w:val="D7427B3A"/>
    <w:lvl w:ilvl="0" w:tplc="6BE004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946D78"/>
    <w:multiLevelType w:val="hybridMultilevel"/>
    <w:tmpl w:val="01382038"/>
    <w:lvl w:ilvl="0" w:tplc="518CFA1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0567ED"/>
    <w:multiLevelType w:val="hybridMultilevel"/>
    <w:tmpl w:val="69F8BC68"/>
    <w:lvl w:ilvl="0" w:tplc="C9C421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2259085">
    <w:abstractNumId w:val="1"/>
  </w:num>
  <w:num w:numId="2" w16cid:durableId="694383249">
    <w:abstractNumId w:val="3"/>
  </w:num>
  <w:num w:numId="3" w16cid:durableId="1993174427">
    <w:abstractNumId w:val="2"/>
  </w:num>
  <w:num w:numId="4" w16cid:durableId="1009524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42F"/>
    <w:rsid w:val="0015378E"/>
    <w:rsid w:val="001E560E"/>
    <w:rsid w:val="00201C9B"/>
    <w:rsid w:val="00422EFB"/>
    <w:rsid w:val="00491CAF"/>
    <w:rsid w:val="004A742F"/>
    <w:rsid w:val="00753012"/>
    <w:rsid w:val="00852310"/>
    <w:rsid w:val="00913CB6"/>
    <w:rsid w:val="0097277D"/>
    <w:rsid w:val="00994F40"/>
    <w:rsid w:val="00A858B7"/>
    <w:rsid w:val="00C5138D"/>
    <w:rsid w:val="00D85F39"/>
    <w:rsid w:val="00F92C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A08E5"/>
  <w15:chartTrackingRefBased/>
  <w15:docId w15:val="{D0FFC48A-5471-4553-8D3A-A87CF4232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74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A74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A742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A742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A742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A74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74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74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74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42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A742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A742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A742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A742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A74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74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74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742F"/>
    <w:rPr>
      <w:rFonts w:eastAsiaTheme="majorEastAsia" w:cstheme="majorBidi"/>
      <w:color w:val="272727" w:themeColor="text1" w:themeTint="D8"/>
    </w:rPr>
  </w:style>
  <w:style w:type="paragraph" w:styleId="Title">
    <w:name w:val="Title"/>
    <w:basedOn w:val="Normal"/>
    <w:next w:val="Normal"/>
    <w:link w:val="TitleChar"/>
    <w:uiPriority w:val="10"/>
    <w:qFormat/>
    <w:rsid w:val="004A74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74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74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74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742F"/>
    <w:pPr>
      <w:spacing w:before="160"/>
      <w:jc w:val="center"/>
    </w:pPr>
    <w:rPr>
      <w:i/>
      <w:iCs/>
      <w:color w:val="404040" w:themeColor="text1" w:themeTint="BF"/>
    </w:rPr>
  </w:style>
  <w:style w:type="character" w:customStyle="1" w:styleId="QuoteChar">
    <w:name w:val="Quote Char"/>
    <w:basedOn w:val="DefaultParagraphFont"/>
    <w:link w:val="Quote"/>
    <w:uiPriority w:val="29"/>
    <w:rsid w:val="004A742F"/>
    <w:rPr>
      <w:i/>
      <w:iCs/>
      <w:color w:val="404040" w:themeColor="text1" w:themeTint="BF"/>
    </w:rPr>
  </w:style>
  <w:style w:type="paragraph" w:styleId="ListParagraph">
    <w:name w:val="List Paragraph"/>
    <w:basedOn w:val="Normal"/>
    <w:uiPriority w:val="34"/>
    <w:qFormat/>
    <w:rsid w:val="004A742F"/>
    <w:pPr>
      <w:ind w:left="720"/>
      <w:contextualSpacing/>
    </w:pPr>
  </w:style>
  <w:style w:type="character" w:styleId="IntenseEmphasis">
    <w:name w:val="Intense Emphasis"/>
    <w:basedOn w:val="DefaultParagraphFont"/>
    <w:uiPriority w:val="21"/>
    <w:qFormat/>
    <w:rsid w:val="004A742F"/>
    <w:rPr>
      <w:i/>
      <w:iCs/>
      <w:color w:val="2F5496" w:themeColor="accent1" w:themeShade="BF"/>
    </w:rPr>
  </w:style>
  <w:style w:type="paragraph" w:styleId="IntenseQuote">
    <w:name w:val="Intense Quote"/>
    <w:basedOn w:val="Normal"/>
    <w:next w:val="Normal"/>
    <w:link w:val="IntenseQuoteChar"/>
    <w:uiPriority w:val="30"/>
    <w:qFormat/>
    <w:rsid w:val="004A74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A742F"/>
    <w:rPr>
      <w:i/>
      <w:iCs/>
      <w:color w:val="2F5496" w:themeColor="accent1" w:themeShade="BF"/>
    </w:rPr>
  </w:style>
  <w:style w:type="character" w:styleId="IntenseReference">
    <w:name w:val="Intense Reference"/>
    <w:basedOn w:val="DefaultParagraphFont"/>
    <w:uiPriority w:val="32"/>
    <w:qFormat/>
    <w:rsid w:val="004A742F"/>
    <w:rPr>
      <w:b/>
      <w:bCs/>
      <w:smallCaps/>
      <w:color w:val="2F5496" w:themeColor="accent1" w:themeShade="BF"/>
      <w:spacing w:val="5"/>
    </w:rPr>
  </w:style>
  <w:style w:type="character" w:styleId="Hyperlink">
    <w:name w:val="Hyperlink"/>
    <w:basedOn w:val="DefaultParagraphFont"/>
    <w:uiPriority w:val="99"/>
    <w:unhideWhenUsed/>
    <w:rsid w:val="00753012"/>
    <w:rPr>
      <w:color w:val="0563C1" w:themeColor="hyperlink"/>
      <w:u w:val="single"/>
    </w:rPr>
  </w:style>
  <w:style w:type="character" w:styleId="UnresolvedMention">
    <w:name w:val="Unresolved Mention"/>
    <w:basedOn w:val="DefaultParagraphFont"/>
    <w:uiPriority w:val="99"/>
    <w:semiHidden/>
    <w:unhideWhenUsed/>
    <w:rsid w:val="00753012"/>
    <w:rPr>
      <w:color w:val="605E5C"/>
      <w:shd w:val="clear" w:color="auto" w:fill="E1DFDD"/>
    </w:rPr>
  </w:style>
  <w:style w:type="paragraph" w:styleId="Bibliography">
    <w:name w:val="Bibliography"/>
    <w:basedOn w:val="Normal"/>
    <w:next w:val="Normal"/>
    <w:uiPriority w:val="37"/>
    <w:unhideWhenUsed/>
    <w:rsid w:val="00201C9B"/>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80/00222939800771121" TargetMode="External"/><Relationship Id="rId3" Type="http://schemas.openxmlformats.org/officeDocument/2006/relationships/settings" Target="settings.xml"/><Relationship Id="rId7" Type="http://schemas.openxmlformats.org/officeDocument/2006/relationships/hyperlink" Target="https://doi.org/10.1007/BF0034893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dfw.wa.gov/species-habitats/invasive/carcinus-maenas" TargetMode="External"/><Relationship Id="rId11" Type="http://schemas.openxmlformats.org/officeDocument/2006/relationships/fontTable" Target="fontTable.xml"/><Relationship Id="rId5" Type="http://schemas.openxmlformats.org/officeDocument/2006/relationships/hyperlink" Target="https://doi.org/10.7755/FB.123.3.2" TargetMode="External"/><Relationship Id="rId10" Type="http://schemas.openxmlformats.org/officeDocument/2006/relationships/hyperlink" Target="https://doi.org/10.1006/jmsc.1997.0273" TargetMode="External"/><Relationship Id="rId4" Type="http://schemas.openxmlformats.org/officeDocument/2006/relationships/webSettings" Target="webSettings.xml"/><Relationship Id="rId9" Type="http://schemas.openxmlformats.org/officeDocument/2006/relationships/hyperlink" Target="http://www.jstor.org/stable/201035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760</TotalTime>
  <Pages>4</Pages>
  <Words>1209</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Lam</dc:creator>
  <cp:keywords/>
  <dc:description/>
  <cp:lastModifiedBy>Jeff Lam</cp:lastModifiedBy>
  <cp:revision>6</cp:revision>
  <dcterms:created xsi:type="dcterms:W3CDTF">2026-04-07T05:54:00Z</dcterms:created>
  <dcterms:modified xsi:type="dcterms:W3CDTF">2026-04-07T23:15:00Z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zotero-version="7.0.32"&gt;&lt;session id="CtdELY2U"/&gt;&lt;style id="http://www.zotero.org/styles/apa" locale="en-US"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