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132A5" w14:textId="77777777" w:rsidR="00915441" w:rsidRPr="00B17713" w:rsidRDefault="00915441" w:rsidP="00915441">
      <w:pPr>
        <w:rPr>
          <w:b/>
          <w:bCs/>
        </w:rPr>
      </w:pPr>
      <w:r w:rsidRPr="00915441">
        <w:rPr>
          <w:b/>
          <w:bCs/>
        </w:rPr>
        <w:t xml:space="preserve">Cosham, J., Beazley, K. F., &amp; McCarthy, C. (2016). Environmental factors influencing local distributions of European green crab (Carcinus maenas) for modeling and management applications. </w:t>
      </w:r>
      <w:r w:rsidRPr="00915441">
        <w:rPr>
          <w:b/>
          <w:bCs/>
          <w:i/>
          <w:iCs/>
        </w:rPr>
        <w:t>Environmental Reviews</w:t>
      </w:r>
      <w:r w:rsidRPr="00915441">
        <w:rPr>
          <w:b/>
          <w:bCs/>
        </w:rPr>
        <w:t xml:space="preserve">, </w:t>
      </w:r>
      <w:r w:rsidRPr="00915441">
        <w:rPr>
          <w:b/>
          <w:bCs/>
          <w:i/>
          <w:iCs/>
        </w:rPr>
        <w:t>24</w:t>
      </w:r>
      <w:r w:rsidRPr="00915441">
        <w:rPr>
          <w:b/>
          <w:bCs/>
        </w:rPr>
        <w:t>(3), 244–252.</w:t>
      </w:r>
    </w:p>
    <w:p w14:paraId="6BC46D02" w14:textId="2E69E794" w:rsidR="00915441" w:rsidRPr="00915441" w:rsidRDefault="00915441" w:rsidP="00915441">
      <w:r>
        <w:tab/>
        <w:t xml:space="preserve">This is a review paper examining the differing environmental conditions that </w:t>
      </w:r>
      <w:r w:rsidRPr="00915441">
        <w:rPr>
          <w:i/>
          <w:iCs/>
        </w:rPr>
        <w:t>C</w:t>
      </w:r>
      <w:r w:rsidRPr="00915441">
        <w:rPr>
          <w:i/>
          <w:iCs/>
        </w:rPr>
        <w:t>.</w:t>
      </w:r>
      <w:r w:rsidRPr="00915441">
        <w:rPr>
          <w:i/>
          <w:iCs/>
        </w:rPr>
        <w:t xml:space="preserve"> maenas</w:t>
      </w:r>
      <w:r>
        <w:t xml:space="preserve"> inhabit with the goal of using that data to inform covariates for modeling future invasion and distribution. They reviewed a total of 71 publications and split them into groups comparing differing life stages, internal physiological/temporal variables, and final the environmental factors measured (salinity, temperature, depth, biotic interaction, vegetation, shelter, salinity etc.). Depth and biotic factors seemed to play the most important role in </w:t>
      </w:r>
      <w:r w:rsidRPr="00915441">
        <w:rPr>
          <w:i/>
          <w:iCs/>
        </w:rPr>
        <w:t>C. maenas</w:t>
      </w:r>
      <w:r>
        <w:rPr>
          <w:i/>
          <w:iCs/>
        </w:rPr>
        <w:t xml:space="preserve"> </w:t>
      </w:r>
      <w:r>
        <w:t xml:space="preserve">distribution, though life stages were also very important to consider for inhabitation. Depth may have an influence on seasonal temperature variations </w:t>
      </w:r>
      <w:r w:rsidR="003A6DE3">
        <w:t xml:space="preserve">which can impact the physiology of </w:t>
      </w:r>
      <w:r w:rsidR="003A6DE3" w:rsidRPr="00915441">
        <w:rPr>
          <w:i/>
          <w:iCs/>
        </w:rPr>
        <w:t>C. maenas</w:t>
      </w:r>
      <w:r w:rsidR="003A6DE3">
        <w:rPr>
          <w:i/>
          <w:iCs/>
        </w:rPr>
        <w:t xml:space="preserve"> </w:t>
      </w:r>
      <w:r w:rsidR="003A6DE3">
        <w:t xml:space="preserve">also. Overall, environmental factors seemed to be largely messy. </w:t>
      </w:r>
      <w:r w:rsidR="003A6DE3" w:rsidRPr="00915441">
        <w:rPr>
          <w:i/>
          <w:iCs/>
        </w:rPr>
        <w:t>C. maenas</w:t>
      </w:r>
      <w:r w:rsidR="003A6DE3">
        <w:rPr>
          <w:i/>
          <w:iCs/>
        </w:rPr>
        <w:t xml:space="preserve"> </w:t>
      </w:r>
      <w:r w:rsidR="003A6DE3">
        <w:t>is very phenotypically plastic leaving each ecosystem to be a unique case of conditions that they are able to adapt to.</w:t>
      </w:r>
    </w:p>
    <w:p w14:paraId="6450A3EE" w14:textId="77777777" w:rsidR="00915441" w:rsidRPr="00B17713" w:rsidRDefault="00915441" w:rsidP="00915441">
      <w:pPr>
        <w:rPr>
          <w:b/>
          <w:bCs/>
        </w:rPr>
      </w:pPr>
      <w:r w:rsidRPr="00915441">
        <w:rPr>
          <w:b/>
          <w:bCs/>
        </w:rPr>
        <w:t xml:space="preserve">Dal Pont, G., Po, B., Wang, J., &amp; Wood, C. M. (2022). How the green crab Carcinus maenas copes physiologically with a range of salinities. </w:t>
      </w:r>
      <w:r w:rsidRPr="00915441">
        <w:rPr>
          <w:b/>
          <w:bCs/>
          <w:i/>
          <w:iCs/>
        </w:rPr>
        <w:t>Journal of Comparative Physiology B</w:t>
      </w:r>
      <w:r w:rsidRPr="00915441">
        <w:rPr>
          <w:b/>
          <w:bCs/>
        </w:rPr>
        <w:t xml:space="preserve">, </w:t>
      </w:r>
      <w:r w:rsidRPr="00915441">
        <w:rPr>
          <w:b/>
          <w:bCs/>
          <w:i/>
          <w:iCs/>
        </w:rPr>
        <w:t>192</w:t>
      </w:r>
      <w:r w:rsidRPr="00915441">
        <w:rPr>
          <w:b/>
          <w:bCs/>
        </w:rPr>
        <w:t>(6), 683–699.</w:t>
      </w:r>
    </w:p>
    <w:p w14:paraId="3D9B9942" w14:textId="6F0EBC89" w:rsidR="005B3560" w:rsidRDefault="005B3560" w:rsidP="00915441">
      <w:r>
        <w:tab/>
        <w:t xml:space="preserve">This study evaluated the differing salinity tolerances of </w:t>
      </w:r>
      <w:r w:rsidRPr="00915441">
        <w:rPr>
          <w:i/>
          <w:iCs/>
        </w:rPr>
        <w:t>C. maenas</w:t>
      </w:r>
      <w:r>
        <w:t xml:space="preserve">. The salinity bands ranged from 10ppt-50ppt for 7 days. They also evaluated oxygen consumption, ammonia excretion, urea excretion, and diffusive water fluxes. All crabs survived the treatments showcasing the adaptability of </w:t>
      </w:r>
      <w:r w:rsidRPr="00915441">
        <w:rPr>
          <w:i/>
          <w:iCs/>
        </w:rPr>
        <w:t>C. maenas</w:t>
      </w:r>
      <w:r>
        <w:rPr>
          <w:i/>
          <w:iCs/>
        </w:rPr>
        <w:t>.</w:t>
      </w:r>
      <w:r>
        <w:t xml:space="preserve"> At lower salinities, the rate of oxygen consumption (MO2) was significantly different and much higher than from 20-50ppt highlighting the increased stress of </w:t>
      </w:r>
      <w:r w:rsidRPr="00915441">
        <w:rPr>
          <w:i/>
          <w:iCs/>
        </w:rPr>
        <w:t>C. maenas</w:t>
      </w:r>
      <w:r>
        <w:rPr>
          <w:i/>
          <w:iCs/>
        </w:rPr>
        <w:t xml:space="preserve"> </w:t>
      </w:r>
      <w:r>
        <w:t xml:space="preserve">at low salinity. This increase in oxygen consumption at lower salinities has two possible explanations; metabolic costs elevated due to an increased need for osmoregulation, or </w:t>
      </w:r>
      <w:r w:rsidR="002E5123">
        <w:t xml:space="preserve">a behavioral change leading to more movement. At lower salinities there was also a greater reliance on nitrogen containing foods for aerobic metabolism (due to the increase in MO2) and internally a more alkaline environment. At higher salinities, anaerobic metabolism was more dominant and the internal environment of </w:t>
      </w:r>
      <w:r w:rsidR="002E5123" w:rsidRPr="00915441">
        <w:rPr>
          <w:i/>
          <w:iCs/>
        </w:rPr>
        <w:t>C. maenas</w:t>
      </w:r>
      <w:r w:rsidR="002E5123">
        <w:t xml:space="preserve"> was more acidic. Overall, </w:t>
      </w:r>
      <w:r w:rsidR="002E5123" w:rsidRPr="00915441">
        <w:rPr>
          <w:i/>
          <w:iCs/>
        </w:rPr>
        <w:t>C. maenas</w:t>
      </w:r>
      <w:r w:rsidR="002E5123">
        <w:rPr>
          <w:i/>
          <w:iCs/>
        </w:rPr>
        <w:t xml:space="preserve"> </w:t>
      </w:r>
      <w:r w:rsidR="002E5123">
        <w:t>is able to adapt and survive in a super wide range of salinities even with acute salinity stress.</w:t>
      </w:r>
    </w:p>
    <w:p w14:paraId="70B3654F" w14:textId="77777777" w:rsidR="007E4D92" w:rsidRDefault="007E4D92" w:rsidP="00915441"/>
    <w:p w14:paraId="2829236F" w14:textId="77777777" w:rsidR="007E4D92" w:rsidRDefault="007E4D92" w:rsidP="00915441"/>
    <w:p w14:paraId="5829B161" w14:textId="77777777" w:rsidR="007E4D92" w:rsidRDefault="007E4D92" w:rsidP="00915441"/>
    <w:p w14:paraId="15097656" w14:textId="77777777" w:rsidR="007E4D92" w:rsidRPr="00915441" w:rsidRDefault="007E4D92" w:rsidP="00915441"/>
    <w:p w14:paraId="36A0FC2A" w14:textId="6BD3C92E" w:rsidR="00915441" w:rsidRPr="00B17713" w:rsidRDefault="007E4D92" w:rsidP="00915441">
      <w:pPr>
        <w:rPr>
          <w:b/>
          <w:bCs/>
        </w:rPr>
      </w:pPr>
      <w:r w:rsidRPr="00B17713">
        <w:rPr>
          <w:b/>
          <w:bCs/>
        </w:rPr>
        <w:lastRenderedPageBreak/>
        <w:t>Tepolt, Carolyn K., and George N. Somero. "Master of all trades: thermal acclimation and adaptation of cardiac function in a broadly distributed marine invasive species, the European green crab, Carcinus maenas." </w:t>
      </w:r>
      <w:r w:rsidRPr="00B17713">
        <w:rPr>
          <w:b/>
          <w:bCs/>
          <w:i/>
          <w:iCs/>
        </w:rPr>
        <w:t>Journal of Experimental Biology</w:t>
      </w:r>
      <w:r w:rsidRPr="00B17713">
        <w:rPr>
          <w:b/>
          <w:bCs/>
        </w:rPr>
        <w:t> 217.7 (2014): 1129-1138.</w:t>
      </w:r>
    </w:p>
    <w:p w14:paraId="11DB754E" w14:textId="5A218D05" w:rsidR="00B17713" w:rsidRPr="00915441" w:rsidRDefault="00B17713" w:rsidP="00915441">
      <w:r>
        <w:tab/>
        <w:t xml:space="preserve">In this study, they investigate </w:t>
      </w:r>
      <w:r w:rsidRPr="00B17713">
        <w:rPr>
          <w:i/>
          <w:iCs/>
        </w:rPr>
        <w:t>C</w:t>
      </w:r>
      <w:r>
        <w:rPr>
          <w:i/>
          <w:iCs/>
        </w:rPr>
        <w:t>.</w:t>
      </w:r>
      <w:r w:rsidRPr="00B17713">
        <w:rPr>
          <w:i/>
          <w:iCs/>
        </w:rPr>
        <w:t xml:space="preserve"> maenas</w:t>
      </w:r>
      <w:r>
        <w:t xml:space="preserve"> within differing thermal gradients in both their native and invasive range. Their cardiac activity was used to assess if they were become acclimated to the invaded areas. The study found that they are able to tolerate short term lows (5 </w:t>
      </w:r>
      <w:r w:rsidRPr="00B17713">
        <w:t>°C</w:t>
      </w:r>
      <w:r>
        <w:t>) to very high temperatures (25</w:t>
      </w:r>
      <w:r w:rsidRPr="00B17713">
        <w:rPr>
          <w:rFonts w:ascii="Helvetica" w:hAnsi="Helvetica" w:cs="Helvetica"/>
          <w:color w:val="1A1A1A"/>
          <w:shd w:val="clear" w:color="auto" w:fill="FFFFFF"/>
        </w:rPr>
        <w:t xml:space="preserve"> </w:t>
      </w:r>
      <w:r w:rsidRPr="00B17713">
        <w:t>°C</w:t>
      </w:r>
      <w:r>
        <w:t xml:space="preserve">) meaning they are very plastic in their phenotypes. The patterns of plasticity were most common within their native range, though they showed the ability to be eurythermal within invaded environments also. </w:t>
      </w:r>
      <w:r w:rsidRPr="00B17713">
        <w:rPr>
          <w:i/>
          <w:iCs/>
        </w:rPr>
        <w:t>C</w:t>
      </w:r>
      <w:r>
        <w:rPr>
          <w:i/>
          <w:iCs/>
        </w:rPr>
        <w:t>.</w:t>
      </w:r>
      <w:r w:rsidRPr="00B17713">
        <w:rPr>
          <w:i/>
          <w:iCs/>
        </w:rPr>
        <w:t xml:space="preserve"> maenas</w:t>
      </w:r>
      <w:r>
        <w:t xml:space="preserve"> were found to have a critical temperature of 34.5-36.5 celcius too showcasing a very amazing ability to adapt to high temperatures.</w:t>
      </w:r>
    </w:p>
    <w:p w14:paraId="18A982A1" w14:textId="77777777" w:rsidR="00915441" w:rsidRPr="00B17713" w:rsidRDefault="00915441" w:rsidP="00915441">
      <w:pPr>
        <w:rPr>
          <w:b/>
          <w:bCs/>
        </w:rPr>
      </w:pPr>
      <w:r w:rsidRPr="00915441">
        <w:rPr>
          <w:b/>
          <w:bCs/>
        </w:rPr>
        <w:t xml:space="preserve">Rosen, Y. (2025, October 31). ‘Explosion’ of invasive European green crabs reported in Southeast Alaska. </w:t>
      </w:r>
      <w:r w:rsidRPr="00915441">
        <w:rPr>
          <w:b/>
          <w:bCs/>
          <w:i/>
          <w:iCs/>
        </w:rPr>
        <w:t>Alaska Beacon</w:t>
      </w:r>
      <w:r w:rsidRPr="00915441">
        <w:rPr>
          <w:b/>
          <w:bCs/>
        </w:rPr>
        <w:t xml:space="preserve">. </w:t>
      </w:r>
      <w:hyperlink r:id="rId5" w:history="1">
        <w:r w:rsidRPr="00915441">
          <w:rPr>
            <w:rStyle w:val="Hyperlink"/>
            <w:b/>
            <w:bCs/>
          </w:rPr>
          <w:t>https://alaskabeacon.com/2025/10/31/explosion-of-invasive-european-green-crabs-reported-in-southeast-alaska/</w:t>
        </w:r>
      </w:hyperlink>
    </w:p>
    <w:p w14:paraId="510DD86B" w14:textId="235F69BE" w:rsidR="00C81741" w:rsidRPr="00915441" w:rsidRDefault="00C81741" w:rsidP="00915441">
      <w:r>
        <w:tab/>
      </w:r>
      <w:r w:rsidRPr="00B17713">
        <w:rPr>
          <w:i/>
          <w:iCs/>
        </w:rPr>
        <w:t>C</w:t>
      </w:r>
      <w:r>
        <w:rPr>
          <w:i/>
          <w:iCs/>
        </w:rPr>
        <w:t>.</w:t>
      </w:r>
      <w:r w:rsidRPr="00B17713">
        <w:rPr>
          <w:i/>
          <w:iCs/>
        </w:rPr>
        <w:t xml:space="preserve"> maenas</w:t>
      </w:r>
      <w:r>
        <w:rPr>
          <w:i/>
          <w:iCs/>
        </w:rPr>
        <w:t xml:space="preserve"> </w:t>
      </w:r>
      <w:r>
        <w:t xml:space="preserve">are now being found within the fringes of southern Alaska. First found in 2022 on Annette Island, </w:t>
      </w:r>
      <w:r w:rsidRPr="00B17713">
        <w:rPr>
          <w:i/>
          <w:iCs/>
        </w:rPr>
        <w:t>C</w:t>
      </w:r>
      <w:r>
        <w:rPr>
          <w:i/>
          <w:iCs/>
        </w:rPr>
        <w:t>.</w:t>
      </w:r>
      <w:r w:rsidRPr="00B17713">
        <w:rPr>
          <w:i/>
          <w:iCs/>
        </w:rPr>
        <w:t xml:space="preserve"> maenas</w:t>
      </w:r>
      <w:r>
        <w:t xml:space="preserve"> has since grown a much greater abundance. Now Annette Island is facing trappings of 40,000 </w:t>
      </w:r>
      <w:r w:rsidRPr="00B17713">
        <w:rPr>
          <w:i/>
          <w:iCs/>
        </w:rPr>
        <w:t>C</w:t>
      </w:r>
      <w:r>
        <w:rPr>
          <w:i/>
          <w:iCs/>
        </w:rPr>
        <w:t>.</w:t>
      </w:r>
      <w:r w:rsidRPr="00B17713">
        <w:rPr>
          <w:i/>
          <w:iCs/>
        </w:rPr>
        <w:t xml:space="preserve"> maenas</w:t>
      </w:r>
      <w:r>
        <w:t xml:space="preserve"> this year with last year only trapping 1,800. Experts are now bracing for a warming climate shifting the ideal temperature bands for </w:t>
      </w:r>
      <w:r w:rsidRPr="00B17713">
        <w:rPr>
          <w:i/>
          <w:iCs/>
        </w:rPr>
        <w:t>C</w:t>
      </w:r>
      <w:r>
        <w:rPr>
          <w:i/>
          <w:iCs/>
        </w:rPr>
        <w:t>.</w:t>
      </w:r>
      <w:r w:rsidRPr="00B17713">
        <w:rPr>
          <w:i/>
          <w:iCs/>
        </w:rPr>
        <w:t xml:space="preserve"> maenas</w:t>
      </w:r>
      <w:r>
        <w:rPr>
          <w:i/>
          <w:iCs/>
        </w:rPr>
        <w:t xml:space="preserve"> </w:t>
      </w:r>
      <w:r>
        <w:t xml:space="preserve">and resulting in a northward expansion. Cook Inlet was within this temperature range which is worrying for scientists who are aiming to stop the expansion. </w:t>
      </w:r>
      <w:r>
        <w:t>Their current goal now is to achieve functional eradication through trapping</w:t>
      </w:r>
      <w:r>
        <w:t xml:space="preserve">, accepting that the invaders are likely here for good. This allows experts to work on prioritizing resources to places that are most important to protect. </w:t>
      </w:r>
    </w:p>
    <w:p w14:paraId="3A051A8D" w14:textId="77777777" w:rsidR="00915441" w:rsidRPr="00C81741" w:rsidRDefault="00915441" w:rsidP="00915441">
      <w:pPr>
        <w:rPr>
          <w:b/>
          <w:bCs/>
        </w:rPr>
      </w:pPr>
      <w:r w:rsidRPr="00915441">
        <w:rPr>
          <w:b/>
          <w:bCs/>
        </w:rPr>
        <w:t xml:space="preserve">Simonelli, I. S. (2025, November 26). </w:t>
      </w:r>
      <w:r w:rsidRPr="00915441">
        <w:rPr>
          <w:b/>
          <w:bCs/>
          <w:i/>
          <w:iCs/>
        </w:rPr>
        <w:t>Destructive, invasive European green crab found in Skagit Bay | Cascadia Daily News</w:t>
      </w:r>
      <w:r w:rsidRPr="00915441">
        <w:rPr>
          <w:b/>
          <w:bCs/>
        </w:rPr>
        <w:t xml:space="preserve">. </w:t>
      </w:r>
      <w:hyperlink r:id="rId6" w:history="1">
        <w:r w:rsidRPr="00915441">
          <w:rPr>
            <w:rStyle w:val="Hyperlink"/>
            <w:b/>
            <w:bCs/>
          </w:rPr>
          <w:t>https://www.cascadiadaily.com/2025/nov/26/destructive-invasive-european-green-crab-found-in-sk</w:t>
        </w:r>
        <w:r w:rsidRPr="00915441">
          <w:rPr>
            <w:rStyle w:val="Hyperlink"/>
            <w:b/>
            <w:bCs/>
          </w:rPr>
          <w:t>a</w:t>
        </w:r>
        <w:r w:rsidRPr="00915441">
          <w:rPr>
            <w:rStyle w:val="Hyperlink"/>
            <w:b/>
            <w:bCs/>
          </w:rPr>
          <w:t>git-bay/</w:t>
        </w:r>
      </w:hyperlink>
    </w:p>
    <w:p w14:paraId="75AD31C4" w14:textId="2DA3E506" w:rsidR="00915441" w:rsidRPr="00915441" w:rsidRDefault="00C81741" w:rsidP="00915441">
      <w:r>
        <w:tab/>
        <w:t xml:space="preserve">Skagit Bay now had its first sighting of </w:t>
      </w:r>
      <w:r w:rsidRPr="00B17713">
        <w:rPr>
          <w:i/>
          <w:iCs/>
        </w:rPr>
        <w:t>C</w:t>
      </w:r>
      <w:r>
        <w:rPr>
          <w:i/>
          <w:iCs/>
        </w:rPr>
        <w:t>.</w:t>
      </w:r>
      <w:r w:rsidRPr="00B17713">
        <w:rPr>
          <w:i/>
          <w:iCs/>
        </w:rPr>
        <w:t xml:space="preserve"> maenas</w:t>
      </w:r>
      <w:r>
        <w:t xml:space="preserve">. Trapping efforts captured a dozen crabs in the bay after a molt was found on the beach by a community member. </w:t>
      </w:r>
      <w:r w:rsidR="00642071">
        <w:t xml:space="preserve">The trapping comes at a time when experts are worried about </w:t>
      </w:r>
      <w:r w:rsidR="00642071" w:rsidRPr="00B17713">
        <w:rPr>
          <w:i/>
          <w:iCs/>
        </w:rPr>
        <w:t>C</w:t>
      </w:r>
      <w:r w:rsidR="00642071">
        <w:rPr>
          <w:i/>
          <w:iCs/>
        </w:rPr>
        <w:t>.</w:t>
      </w:r>
      <w:r w:rsidR="00642071" w:rsidRPr="00B17713">
        <w:rPr>
          <w:i/>
          <w:iCs/>
        </w:rPr>
        <w:t xml:space="preserve"> maenas</w:t>
      </w:r>
      <w:r w:rsidR="00642071">
        <w:rPr>
          <w:i/>
          <w:iCs/>
        </w:rPr>
        <w:t xml:space="preserve"> </w:t>
      </w:r>
      <w:r w:rsidR="00642071">
        <w:t xml:space="preserve">encroaching into important keystone species habitat like Eel grass beds in Padilla bay. Though the </w:t>
      </w:r>
      <w:r w:rsidR="00642071" w:rsidRPr="00B17713">
        <w:rPr>
          <w:i/>
          <w:iCs/>
        </w:rPr>
        <w:t>C</w:t>
      </w:r>
      <w:r w:rsidR="00642071">
        <w:rPr>
          <w:i/>
          <w:iCs/>
        </w:rPr>
        <w:t>.</w:t>
      </w:r>
      <w:r w:rsidR="00642071" w:rsidRPr="00B17713">
        <w:rPr>
          <w:i/>
          <w:iCs/>
        </w:rPr>
        <w:t xml:space="preserve"> maenas</w:t>
      </w:r>
      <w:r w:rsidR="00642071">
        <w:t xml:space="preserve"> population isn’t impacting the ecosystem of Padilla bay and Skagit bay yet, it could be a problem in the future if the population expands. This threat comes at a time when around </w:t>
      </w:r>
      <w:r w:rsidR="00642071">
        <w:lastRenderedPageBreak/>
        <w:t xml:space="preserve">17,882 </w:t>
      </w:r>
      <w:r w:rsidR="00642071" w:rsidRPr="00B17713">
        <w:rPr>
          <w:i/>
          <w:iCs/>
        </w:rPr>
        <w:t>C</w:t>
      </w:r>
      <w:r w:rsidR="00642071">
        <w:rPr>
          <w:i/>
          <w:iCs/>
        </w:rPr>
        <w:t>.</w:t>
      </w:r>
      <w:r w:rsidR="00642071" w:rsidRPr="00B17713">
        <w:rPr>
          <w:i/>
          <w:iCs/>
        </w:rPr>
        <w:t xml:space="preserve"> maenas</w:t>
      </w:r>
      <w:r w:rsidR="00642071">
        <w:t xml:space="preserve"> have been captured in the Salish Sea. Populations have exploded in some regions, starting with a few dozen, to 200 crabs caught the following year.</w:t>
      </w:r>
    </w:p>
    <w:p w14:paraId="70D878AC" w14:textId="77777777" w:rsidR="00915441" w:rsidRPr="00642071" w:rsidRDefault="00915441" w:rsidP="00915441">
      <w:pPr>
        <w:rPr>
          <w:b/>
          <w:bCs/>
        </w:rPr>
      </w:pPr>
      <w:r w:rsidRPr="00915441">
        <w:rPr>
          <w:b/>
          <w:bCs/>
        </w:rPr>
        <w:t xml:space="preserve">Simonik, E., &amp; Henry, R. P. (2014). Physiological responses to emersion in the intertidal green crab, Carcinus maenas (L.). </w:t>
      </w:r>
      <w:r w:rsidRPr="00915441">
        <w:rPr>
          <w:b/>
          <w:bCs/>
          <w:i/>
          <w:iCs/>
        </w:rPr>
        <w:t>Marine and Freshwater Behaviour and Physiology</w:t>
      </w:r>
      <w:r w:rsidRPr="00915441">
        <w:rPr>
          <w:b/>
          <w:bCs/>
        </w:rPr>
        <w:t xml:space="preserve">, </w:t>
      </w:r>
      <w:r w:rsidRPr="00915441">
        <w:rPr>
          <w:b/>
          <w:bCs/>
          <w:i/>
          <w:iCs/>
        </w:rPr>
        <w:t>47</w:t>
      </w:r>
      <w:r w:rsidRPr="00915441">
        <w:rPr>
          <w:b/>
          <w:bCs/>
        </w:rPr>
        <w:t>(2), 101–115.</w:t>
      </w:r>
    </w:p>
    <w:p w14:paraId="15DA36E9" w14:textId="59DF9C79" w:rsidR="00915441" w:rsidRPr="00915441" w:rsidRDefault="00642071" w:rsidP="00915441">
      <w:r>
        <w:tab/>
      </w:r>
      <w:r w:rsidRPr="00B17713">
        <w:rPr>
          <w:i/>
          <w:iCs/>
        </w:rPr>
        <w:t>C</w:t>
      </w:r>
      <w:r>
        <w:rPr>
          <w:i/>
          <w:iCs/>
        </w:rPr>
        <w:t>.</w:t>
      </w:r>
      <w:r w:rsidRPr="00B17713">
        <w:rPr>
          <w:i/>
          <w:iCs/>
        </w:rPr>
        <w:t xml:space="preserve"> maenas</w:t>
      </w:r>
      <w:r>
        <w:rPr>
          <w:i/>
          <w:iCs/>
        </w:rPr>
        <w:t xml:space="preserve"> </w:t>
      </w:r>
      <w:r>
        <w:t xml:space="preserve">undergo incredible desiccation and thermal stress with each low-tide. Spending up to 6 hours of out water, </w:t>
      </w:r>
      <w:r w:rsidRPr="00B17713">
        <w:rPr>
          <w:i/>
          <w:iCs/>
        </w:rPr>
        <w:t>C</w:t>
      </w:r>
      <w:r>
        <w:rPr>
          <w:i/>
          <w:iCs/>
        </w:rPr>
        <w:t>.</w:t>
      </w:r>
      <w:r w:rsidRPr="00B17713">
        <w:rPr>
          <w:i/>
          <w:iCs/>
        </w:rPr>
        <w:t xml:space="preserve"> maenas</w:t>
      </w:r>
      <w:r>
        <w:rPr>
          <w:i/>
          <w:iCs/>
        </w:rPr>
        <w:t xml:space="preserve"> </w:t>
      </w:r>
      <w:r>
        <w:t xml:space="preserve">have to develop new ways of osmoregulation and coping with the stress. Individuals were first found both under abiotic or biotic vegetation where temperatures were much cooler than exposed areas. During emersion to air, </w:t>
      </w:r>
      <w:r w:rsidR="00AB3903">
        <w:t xml:space="preserve">oxygen uptake continued but only at about 50% of what it was in water. Hemolymph lactate concentrations  also increased meaning anaerobic respiration increased. Ammonia toxicity also appeared to be avoided by shifting excretion of ammonia directly into the air. Overall, this showcases that </w:t>
      </w:r>
      <w:r w:rsidR="00AB3903" w:rsidRPr="00B17713">
        <w:rPr>
          <w:i/>
          <w:iCs/>
        </w:rPr>
        <w:t>C</w:t>
      </w:r>
      <w:r w:rsidR="00AB3903">
        <w:rPr>
          <w:i/>
          <w:iCs/>
        </w:rPr>
        <w:t>.</w:t>
      </w:r>
      <w:r w:rsidR="00AB3903" w:rsidRPr="00B17713">
        <w:rPr>
          <w:i/>
          <w:iCs/>
        </w:rPr>
        <w:t xml:space="preserve"> maenas</w:t>
      </w:r>
      <w:r w:rsidR="00AB3903">
        <w:rPr>
          <w:i/>
          <w:iCs/>
        </w:rPr>
        <w:t xml:space="preserve"> </w:t>
      </w:r>
      <w:r w:rsidR="00AB3903">
        <w:t xml:space="preserve">are able to </w:t>
      </w:r>
      <w:r w:rsidR="00CA0D89">
        <w:t>cope with large acute shifts in environmental conditions.</w:t>
      </w:r>
    </w:p>
    <w:p w14:paraId="3B9A5C70" w14:textId="77777777" w:rsidR="00915441" w:rsidRPr="00642071" w:rsidRDefault="00915441" w:rsidP="00915441">
      <w:pPr>
        <w:rPr>
          <w:b/>
          <w:bCs/>
        </w:rPr>
      </w:pPr>
      <w:r w:rsidRPr="00915441">
        <w:rPr>
          <w:b/>
          <w:bCs/>
        </w:rPr>
        <w:t xml:space="preserve">Styrishave, B., Rewitz, K., &amp; Andersen, O. (2004). Frequency of moulting by shore crabs Carcinus maenas (L.) changes their colour and their success in mating and physiological performance. </w:t>
      </w:r>
      <w:r w:rsidRPr="00915441">
        <w:rPr>
          <w:b/>
          <w:bCs/>
          <w:i/>
          <w:iCs/>
        </w:rPr>
        <w:t>Journal of Experimental Marine Biology and Ecology</w:t>
      </w:r>
      <w:r w:rsidRPr="00915441">
        <w:rPr>
          <w:b/>
          <w:bCs/>
        </w:rPr>
        <w:t xml:space="preserve">, </w:t>
      </w:r>
      <w:r w:rsidRPr="00915441">
        <w:rPr>
          <w:b/>
          <w:bCs/>
          <w:i/>
          <w:iCs/>
        </w:rPr>
        <w:t>313</w:t>
      </w:r>
      <w:r w:rsidRPr="00915441">
        <w:rPr>
          <w:b/>
          <w:bCs/>
        </w:rPr>
        <w:t>(2), 317–336.</w:t>
      </w:r>
    </w:p>
    <w:p w14:paraId="1C48BD4D" w14:textId="2B6B9F41" w:rsidR="00915441" w:rsidRPr="00915441" w:rsidRDefault="00CA0D89" w:rsidP="00915441">
      <w:r>
        <w:tab/>
      </w:r>
      <w:r w:rsidR="003011A3">
        <w:t xml:space="preserve">All of </w:t>
      </w:r>
      <w:r w:rsidRPr="00B17713">
        <w:rPr>
          <w:i/>
          <w:iCs/>
        </w:rPr>
        <w:t>C</w:t>
      </w:r>
      <w:r>
        <w:rPr>
          <w:i/>
          <w:iCs/>
        </w:rPr>
        <w:t>.</w:t>
      </w:r>
      <w:r w:rsidRPr="00B17713">
        <w:rPr>
          <w:i/>
          <w:iCs/>
        </w:rPr>
        <w:t xml:space="preserve"> maenas</w:t>
      </w:r>
      <w:r w:rsidR="003011A3">
        <w:t xml:space="preserve"> shells molting are green, but this color fades over time to a red hue. There is a tradeoff here between quick growth and molting, and reproductive output. This is because rapid growth is important for intraspecific competition,</w:t>
      </w:r>
      <w:r w:rsidR="004857D8">
        <w:t xml:space="preserve"> however</w:t>
      </w:r>
      <w:r w:rsidR="003011A3">
        <w:t xml:space="preserve"> red coloration is </w:t>
      </w:r>
      <w:r w:rsidR="004857D8">
        <w:t xml:space="preserve">also </w:t>
      </w:r>
      <w:r w:rsidR="003011A3">
        <w:t xml:space="preserve">favored for </w:t>
      </w:r>
      <w:r w:rsidR="00C022BD">
        <w:t>sexual selection.</w:t>
      </w:r>
      <w:r w:rsidR="004857D8">
        <w:t xml:space="preserve"> This tradeoff results in two separate strategies and ectomorphs developing within </w:t>
      </w:r>
      <w:r w:rsidR="004857D8" w:rsidRPr="00B17713">
        <w:rPr>
          <w:i/>
          <w:iCs/>
        </w:rPr>
        <w:t>C</w:t>
      </w:r>
      <w:r w:rsidR="004857D8">
        <w:rPr>
          <w:i/>
          <w:iCs/>
        </w:rPr>
        <w:t>.</w:t>
      </w:r>
      <w:r w:rsidR="004857D8" w:rsidRPr="00B17713">
        <w:rPr>
          <w:i/>
          <w:iCs/>
        </w:rPr>
        <w:t xml:space="preserve"> maenas</w:t>
      </w:r>
      <w:r w:rsidR="004857D8">
        <w:rPr>
          <w:i/>
          <w:iCs/>
        </w:rPr>
        <w:t>.</w:t>
      </w:r>
      <w:r w:rsidR="00C022BD">
        <w:t xml:space="preserve"> </w:t>
      </w:r>
      <w:r w:rsidR="004857D8">
        <w:t xml:space="preserve">This studies examines the physiological performance of the two ectomorphs and see if there were trade-offs associated with the differing stragies. The studies concludes that red </w:t>
      </w:r>
      <w:r w:rsidR="00C022BD">
        <w:t>crabs</w:t>
      </w:r>
      <w:r w:rsidR="004857D8">
        <w:t xml:space="preserve"> appear to have less plasticity to stress than the green ectomorphs.</w:t>
      </w:r>
      <w:r w:rsidR="003011A3">
        <w:t xml:space="preserve"> </w:t>
      </w:r>
      <w:r w:rsidR="004857D8">
        <w:t>This is due to more red crab mortality over a 75-day period of being starved.</w:t>
      </w:r>
    </w:p>
    <w:p w14:paraId="2BD91B91" w14:textId="77777777" w:rsidR="00915441" w:rsidRPr="00642071" w:rsidRDefault="00915441" w:rsidP="00915441">
      <w:pPr>
        <w:rPr>
          <w:b/>
          <w:bCs/>
        </w:rPr>
      </w:pPr>
      <w:r w:rsidRPr="00915441">
        <w:rPr>
          <w:b/>
          <w:bCs/>
        </w:rPr>
        <w:t xml:space="preserve">Venkataraman, Y. R., Kelso, J. C., Payne, C., Freitas, H. L., Kohler, J., &amp; Tepolt, C. K. (2025). Plasticity, not genetics, shapes individual responses to thermal stress in non-native populations of the European green crab (Carcinus maenas). </w:t>
      </w:r>
      <w:r w:rsidRPr="00915441">
        <w:rPr>
          <w:b/>
          <w:bCs/>
          <w:i/>
          <w:iCs/>
        </w:rPr>
        <w:t>Integrative and Comparative Biology</w:t>
      </w:r>
      <w:r w:rsidRPr="00915441">
        <w:rPr>
          <w:b/>
          <w:bCs/>
        </w:rPr>
        <w:t xml:space="preserve">, </w:t>
      </w:r>
      <w:r w:rsidRPr="00915441">
        <w:rPr>
          <w:b/>
          <w:bCs/>
          <w:i/>
          <w:iCs/>
        </w:rPr>
        <w:t>65</w:t>
      </w:r>
      <w:r w:rsidRPr="00915441">
        <w:rPr>
          <w:b/>
          <w:bCs/>
        </w:rPr>
        <w:t>(4), 1148–1165.</w:t>
      </w:r>
    </w:p>
    <w:p w14:paraId="7BD2AB14" w14:textId="354C45EA" w:rsidR="00915441" w:rsidRPr="00915441" w:rsidRDefault="004857D8" w:rsidP="00915441">
      <w:r>
        <w:tab/>
        <w:t xml:space="preserve">This study examined the differences in </w:t>
      </w:r>
      <w:r w:rsidRPr="00B17713">
        <w:rPr>
          <w:i/>
          <w:iCs/>
        </w:rPr>
        <w:t>C</w:t>
      </w:r>
      <w:r>
        <w:rPr>
          <w:i/>
          <w:iCs/>
        </w:rPr>
        <w:t>.</w:t>
      </w:r>
      <w:r w:rsidRPr="00B17713">
        <w:rPr>
          <w:i/>
          <w:iCs/>
        </w:rPr>
        <w:t xml:space="preserve"> maenas</w:t>
      </w:r>
      <w:r>
        <w:rPr>
          <w:i/>
          <w:iCs/>
        </w:rPr>
        <w:t xml:space="preserve"> </w:t>
      </w:r>
      <w:r>
        <w:t>response to thermal stress as associated with certain supergenes genotypes for individual adult crabs.</w:t>
      </w:r>
      <w:r w:rsidR="00EC276E">
        <w:t xml:space="preserve"> They examined righting time as a measure of physiological hardiness with constant heat shock, </w:t>
      </w:r>
      <w:r w:rsidR="00692942" w:rsidRPr="00692942">
        <w:t>rhythmic</w:t>
      </w:r>
      <w:r w:rsidR="00692942" w:rsidRPr="00692942">
        <w:t xml:space="preserve"> </w:t>
      </w:r>
      <w:r w:rsidR="00EC276E">
        <w:t>heat shock, and cold shock.</w:t>
      </w:r>
      <w:r w:rsidR="00692942">
        <w:t xml:space="preserve"> Stress was shown in </w:t>
      </w:r>
      <w:r w:rsidR="00692942" w:rsidRPr="00B17713">
        <w:rPr>
          <w:i/>
          <w:iCs/>
        </w:rPr>
        <w:t>C</w:t>
      </w:r>
      <w:r w:rsidR="00692942">
        <w:rPr>
          <w:i/>
          <w:iCs/>
        </w:rPr>
        <w:t>.</w:t>
      </w:r>
      <w:r w:rsidR="00692942" w:rsidRPr="00B17713">
        <w:rPr>
          <w:i/>
          <w:iCs/>
        </w:rPr>
        <w:t xml:space="preserve"> maenas</w:t>
      </w:r>
      <w:r w:rsidR="00692942">
        <w:rPr>
          <w:i/>
          <w:iCs/>
        </w:rPr>
        <w:t xml:space="preserve"> </w:t>
      </w:r>
      <w:r w:rsidR="00692942">
        <w:rPr>
          <w:i/>
          <w:iCs/>
        </w:rPr>
        <w:t xml:space="preserve"> </w:t>
      </w:r>
      <w:r w:rsidR="00692942">
        <w:t xml:space="preserve">at temperatures of 30 </w:t>
      </w:r>
      <w:r w:rsidR="00692942">
        <w:lastRenderedPageBreak/>
        <w:t xml:space="preserve">Celsius, but when exposed to rhythmic 24 hour heat shocks they showed a plasticity to coping with the increased stress. This was highlighting in righting times becoming faster with each shock. Finally, a cold shock experience showed a similar extremely fast plasticity which was able to be mitigated through subsequent cold-shocks. </w:t>
      </w:r>
      <w:r w:rsidR="00692942" w:rsidRPr="00B17713">
        <w:rPr>
          <w:i/>
          <w:iCs/>
        </w:rPr>
        <w:t>C</w:t>
      </w:r>
      <w:r w:rsidR="00692942">
        <w:rPr>
          <w:i/>
          <w:iCs/>
        </w:rPr>
        <w:t>.</w:t>
      </w:r>
      <w:r w:rsidR="00692942" w:rsidRPr="00B17713">
        <w:rPr>
          <w:i/>
          <w:iCs/>
        </w:rPr>
        <w:t xml:space="preserve"> maenas</w:t>
      </w:r>
      <w:r w:rsidR="00692942">
        <w:rPr>
          <w:i/>
          <w:iCs/>
        </w:rPr>
        <w:t xml:space="preserve"> </w:t>
      </w:r>
      <w:r w:rsidR="00692942">
        <w:t xml:space="preserve">was able to cope with the drop in temperature very easily. </w:t>
      </w:r>
    </w:p>
    <w:p w14:paraId="245BBFC2" w14:textId="5F72B7ED" w:rsidR="00915441" w:rsidRDefault="00692942" w:rsidP="00915441">
      <w:r w:rsidRPr="00692942">
        <w:rPr>
          <w:b/>
          <w:bCs/>
        </w:rPr>
        <w:t>Kelley, Amanda L., Catherine E. de Rivera, and Bradley A. Buckley. "Intraspecific variation in thermotolerance and morphology of the invasive European green crab, Carcinus maenas, on the west coast of North America." </w:t>
      </w:r>
      <w:r w:rsidRPr="00692942">
        <w:rPr>
          <w:b/>
          <w:bCs/>
          <w:i/>
          <w:iCs/>
        </w:rPr>
        <w:t>Journal of experimental marine biology and ecology</w:t>
      </w:r>
      <w:r w:rsidRPr="00692942">
        <w:rPr>
          <w:b/>
          <w:bCs/>
        </w:rPr>
        <w:t> 409.1-2 (2011): 70-78</w:t>
      </w:r>
      <w:r w:rsidRPr="00692942">
        <w:t>.</w:t>
      </w:r>
    </w:p>
    <w:p w14:paraId="3154121D" w14:textId="032FFE44" w:rsidR="00F77E9D" w:rsidRPr="00915441" w:rsidRDefault="00421368" w:rsidP="001503CE">
      <w:pPr>
        <w:ind w:firstLine="720"/>
      </w:pPr>
      <w:r>
        <w:t xml:space="preserve">Two populations of </w:t>
      </w:r>
      <w:r w:rsidRPr="00B17713">
        <w:rPr>
          <w:i/>
          <w:iCs/>
        </w:rPr>
        <w:t>C</w:t>
      </w:r>
      <w:r>
        <w:rPr>
          <w:i/>
          <w:iCs/>
        </w:rPr>
        <w:t>.</w:t>
      </w:r>
      <w:r w:rsidRPr="00B17713">
        <w:rPr>
          <w:i/>
          <w:iCs/>
        </w:rPr>
        <w:t xml:space="preserve"> maenas</w:t>
      </w:r>
      <w:r>
        <w:rPr>
          <w:i/>
          <w:iCs/>
        </w:rPr>
        <w:t xml:space="preserve"> </w:t>
      </w:r>
      <w:r>
        <w:t xml:space="preserve">were taken within their invasive range. One from an area with temperature ranges from 23C -11C and another with 14C to 6C. After laboratory acclimation, </w:t>
      </w:r>
      <w:r w:rsidRPr="00B17713">
        <w:rPr>
          <w:i/>
          <w:iCs/>
        </w:rPr>
        <w:t>C</w:t>
      </w:r>
      <w:r>
        <w:rPr>
          <w:i/>
          <w:iCs/>
        </w:rPr>
        <w:t>.</w:t>
      </w:r>
      <w:r w:rsidRPr="00B17713">
        <w:rPr>
          <w:i/>
          <w:iCs/>
        </w:rPr>
        <w:t xml:space="preserve"> maenas</w:t>
      </w:r>
      <w:r>
        <w:t xml:space="preserve"> within lower temperature band grounds displayed a lower thermal maximum than </w:t>
      </w:r>
      <w:r w:rsidRPr="00B17713">
        <w:rPr>
          <w:i/>
          <w:iCs/>
        </w:rPr>
        <w:t>C</w:t>
      </w:r>
      <w:r>
        <w:rPr>
          <w:i/>
          <w:iCs/>
        </w:rPr>
        <w:t>.</w:t>
      </w:r>
      <w:r w:rsidRPr="00B17713">
        <w:rPr>
          <w:i/>
          <w:iCs/>
        </w:rPr>
        <w:t xml:space="preserve"> maenas</w:t>
      </w:r>
      <w:r>
        <w:rPr>
          <w:i/>
          <w:iCs/>
        </w:rPr>
        <w:t xml:space="preserve"> </w:t>
      </w:r>
      <w:r>
        <w:t>within higher temperature groups.</w:t>
      </w:r>
      <w:r w:rsidR="00F77E9D">
        <w:t xml:space="preserve"> </w:t>
      </w:r>
      <w:r w:rsidR="001503CE">
        <w:t xml:space="preserve">They also found that the heat shock protein was higher in populations that were in warmer conditions vs colder conditions meaning there is likely a plasticity happening within individuals abilities to cope with thermal stress. </w:t>
      </w:r>
      <w:r w:rsidR="00F77E9D">
        <w:t>This study showcases that there is likely a difference in adaptation happening over successive generations</w:t>
      </w:r>
      <w:r w:rsidR="001503CE">
        <w:t xml:space="preserve"> of </w:t>
      </w:r>
      <w:r w:rsidR="001503CE" w:rsidRPr="00B17713">
        <w:rPr>
          <w:i/>
          <w:iCs/>
        </w:rPr>
        <w:t>C</w:t>
      </w:r>
      <w:r w:rsidR="001503CE">
        <w:rPr>
          <w:i/>
          <w:iCs/>
        </w:rPr>
        <w:t>.</w:t>
      </w:r>
      <w:r w:rsidR="001503CE" w:rsidRPr="00B17713">
        <w:rPr>
          <w:i/>
          <w:iCs/>
        </w:rPr>
        <w:t xml:space="preserve"> maenas</w:t>
      </w:r>
      <w:r w:rsidR="001503CE">
        <w:t>.</w:t>
      </w:r>
    </w:p>
    <w:p w14:paraId="50C36C73" w14:textId="15728C64" w:rsidR="00915441" w:rsidRDefault="00915441">
      <w:pPr>
        <w:rPr>
          <w:b/>
          <w:bCs/>
        </w:rPr>
      </w:pPr>
      <w:r w:rsidRPr="00915441">
        <w:rPr>
          <w:b/>
          <w:bCs/>
        </w:rPr>
        <w:t xml:space="preserve">Young, A. M., &amp; Elliott, J. A. (2019). Life history and population dynamics of green crabs (Carcinus maenas). </w:t>
      </w:r>
      <w:r w:rsidRPr="00915441">
        <w:rPr>
          <w:b/>
          <w:bCs/>
          <w:i/>
          <w:iCs/>
        </w:rPr>
        <w:t>Fishes</w:t>
      </w:r>
      <w:r w:rsidRPr="00915441">
        <w:rPr>
          <w:b/>
          <w:bCs/>
        </w:rPr>
        <w:t xml:space="preserve">, </w:t>
      </w:r>
      <w:r w:rsidRPr="00915441">
        <w:rPr>
          <w:b/>
          <w:bCs/>
          <w:i/>
          <w:iCs/>
        </w:rPr>
        <w:t>5</w:t>
      </w:r>
      <w:r w:rsidRPr="00915441">
        <w:rPr>
          <w:b/>
          <w:bCs/>
        </w:rPr>
        <w:t>(1), 4.</w:t>
      </w:r>
    </w:p>
    <w:p w14:paraId="6CA2ADF4" w14:textId="0077415D" w:rsidR="001503CE" w:rsidRPr="001503CE" w:rsidRDefault="001503CE">
      <w:r>
        <w:rPr>
          <w:b/>
          <w:bCs/>
        </w:rPr>
        <w:tab/>
      </w:r>
      <w:r>
        <w:t xml:space="preserve">This study is a review on </w:t>
      </w:r>
      <w:r w:rsidRPr="00B17713">
        <w:rPr>
          <w:i/>
          <w:iCs/>
        </w:rPr>
        <w:t>C</w:t>
      </w:r>
      <w:r>
        <w:rPr>
          <w:i/>
          <w:iCs/>
        </w:rPr>
        <w:t>.</w:t>
      </w:r>
      <w:r w:rsidRPr="00B17713">
        <w:rPr>
          <w:i/>
          <w:iCs/>
        </w:rPr>
        <w:t xml:space="preserve"> maenas</w:t>
      </w:r>
      <w:r>
        <w:t xml:space="preserve"> within global populations focusing on life history and population dynamics. Life histories of </w:t>
      </w:r>
      <w:r w:rsidRPr="00B17713">
        <w:rPr>
          <w:i/>
          <w:iCs/>
        </w:rPr>
        <w:t>C</w:t>
      </w:r>
      <w:r>
        <w:rPr>
          <w:i/>
          <w:iCs/>
        </w:rPr>
        <w:t>.</w:t>
      </w:r>
      <w:r w:rsidRPr="00B17713">
        <w:rPr>
          <w:i/>
          <w:iCs/>
        </w:rPr>
        <w:t xml:space="preserve"> maenas</w:t>
      </w:r>
      <w:r>
        <w:rPr>
          <w:i/>
          <w:iCs/>
        </w:rPr>
        <w:t xml:space="preserve"> </w:t>
      </w:r>
      <w:r>
        <w:t xml:space="preserve"> are influenced by temperature bands that do not drop below -1C and or exceed 22C for extended periods. This temperature band is further restricted by </w:t>
      </w:r>
      <w:r w:rsidRPr="00B17713">
        <w:rPr>
          <w:i/>
          <w:iCs/>
        </w:rPr>
        <w:t>C</w:t>
      </w:r>
      <w:r>
        <w:rPr>
          <w:i/>
          <w:iCs/>
        </w:rPr>
        <w:t>.</w:t>
      </w:r>
      <w:r w:rsidRPr="00B17713">
        <w:rPr>
          <w:i/>
          <w:iCs/>
        </w:rPr>
        <w:t xml:space="preserve"> maenas</w:t>
      </w:r>
      <w:r>
        <w:t xml:space="preserve"> requiring wave sheltered bays or estuaries which provide less energetically intense wave action. Overall, life history is very convoluted as there is lots of plasticity within populations. Sex ratios and population density are just two pieces of </w:t>
      </w:r>
      <w:r w:rsidRPr="00B17713">
        <w:rPr>
          <w:i/>
          <w:iCs/>
        </w:rPr>
        <w:t>C</w:t>
      </w:r>
      <w:r>
        <w:rPr>
          <w:i/>
          <w:iCs/>
        </w:rPr>
        <w:t>.</w:t>
      </w:r>
      <w:r w:rsidRPr="00B17713">
        <w:rPr>
          <w:i/>
          <w:iCs/>
        </w:rPr>
        <w:t xml:space="preserve"> maenas</w:t>
      </w:r>
      <w:r>
        <w:t xml:space="preserve"> that are very hard to measure due to the variability within populations themselves also.</w:t>
      </w:r>
    </w:p>
    <w:sectPr w:rsidR="001503CE" w:rsidRPr="001503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FED"/>
    <w:rsid w:val="0001202C"/>
    <w:rsid w:val="001503CE"/>
    <w:rsid w:val="002E5123"/>
    <w:rsid w:val="003011A3"/>
    <w:rsid w:val="003A6DE3"/>
    <w:rsid w:val="00407FED"/>
    <w:rsid w:val="00421368"/>
    <w:rsid w:val="004857D8"/>
    <w:rsid w:val="005B3560"/>
    <w:rsid w:val="00642071"/>
    <w:rsid w:val="00692942"/>
    <w:rsid w:val="006D6691"/>
    <w:rsid w:val="007E4D92"/>
    <w:rsid w:val="007F0D41"/>
    <w:rsid w:val="00915441"/>
    <w:rsid w:val="00AB3903"/>
    <w:rsid w:val="00B17713"/>
    <w:rsid w:val="00C022BD"/>
    <w:rsid w:val="00C72905"/>
    <w:rsid w:val="00C81741"/>
    <w:rsid w:val="00CA0D89"/>
    <w:rsid w:val="00D66551"/>
    <w:rsid w:val="00EC276E"/>
    <w:rsid w:val="00F06A46"/>
    <w:rsid w:val="00F7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64EE"/>
  <w15:chartTrackingRefBased/>
  <w15:docId w15:val="{18C316A5-A483-42C7-A8E0-3003B461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7F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7F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7F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7F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7F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7F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7F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7F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7F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F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7F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7F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7F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7F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7F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7F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7F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7FED"/>
    <w:rPr>
      <w:rFonts w:eastAsiaTheme="majorEastAsia" w:cstheme="majorBidi"/>
      <w:color w:val="272727" w:themeColor="text1" w:themeTint="D8"/>
    </w:rPr>
  </w:style>
  <w:style w:type="paragraph" w:styleId="Title">
    <w:name w:val="Title"/>
    <w:basedOn w:val="Normal"/>
    <w:next w:val="Normal"/>
    <w:link w:val="TitleChar"/>
    <w:uiPriority w:val="10"/>
    <w:qFormat/>
    <w:rsid w:val="00407F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F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7F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7F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7FED"/>
    <w:pPr>
      <w:spacing w:before="160"/>
      <w:jc w:val="center"/>
    </w:pPr>
    <w:rPr>
      <w:i/>
      <w:iCs/>
      <w:color w:val="404040" w:themeColor="text1" w:themeTint="BF"/>
    </w:rPr>
  </w:style>
  <w:style w:type="character" w:customStyle="1" w:styleId="QuoteChar">
    <w:name w:val="Quote Char"/>
    <w:basedOn w:val="DefaultParagraphFont"/>
    <w:link w:val="Quote"/>
    <w:uiPriority w:val="29"/>
    <w:rsid w:val="00407FED"/>
    <w:rPr>
      <w:i/>
      <w:iCs/>
      <w:color w:val="404040" w:themeColor="text1" w:themeTint="BF"/>
    </w:rPr>
  </w:style>
  <w:style w:type="paragraph" w:styleId="ListParagraph">
    <w:name w:val="List Paragraph"/>
    <w:basedOn w:val="Normal"/>
    <w:uiPriority w:val="34"/>
    <w:qFormat/>
    <w:rsid w:val="00407FED"/>
    <w:pPr>
      <w:ind w:left="720"/>
      <w:contextualSpacing/>
    </w:pPr>
  </w:style>
  <w:style w:type="character" w:styleId="IntenseEmphasis">
    <w:name w:val="Intense Emphasis"/>
    <w:basedOn w:val="DefaultParagraphFont"/>
    <w:uiPriority w:val="21"/>
    <w:qFormat/>
    <w:rsid w:val="00407FED"/>
    <w:rPr>
      <w:i/>
      <w:iCs/>
      <w:color w:val="0F4761" w:themeColor="accent1" w:themeShade="BF"/>
    </w:rPr>
  </w:style>
  <w:style w:type="paragraph" w:styleId="IntenseQuote">
    <w:name w:val="Intense Quote"/>
    <w:basedOn w:val="Normal"/>
    <w:next w:val="Normal"/>
    <w:link w:val="IntenseQuoteChar"/>
    <w:uiPriority w:val="30"/>
    <w:qFormat/>
    <w:rsid w:val="00407F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7FED"/>
    <w:rPr>
      <w:i/>
      <w:iCs/>
      <w:color w:val="0F4761" w:themeColor="accent1" w:themeShade="BF"/>
    </w:rPr>
  </w:style>
  <w:style w:type="character" w:styleId="IntenseReference">
    <w:name w:val="Intense Reference"/>
    <w:basedOn w:val="DefaultParagraphFont"/>
    <w:uiPriority w:val="32"/>
    <w:qFormat/>
    <w:rsid w:val="00407FED"/>
    <w:rPr>
      <w:b/>
      <w:bCs/>
      <w:smallCaps/>
      <w:color w:val="0F4761" w:themeColor="accent1" w:themeShade="BF"/>
      <w:spacing w:val="5"/>
    </w:rPr>
  </w:style>
  <w:style w:type="character" w:styleId="Hyperlink">
    <w:name w:val="Hyperlink"/>
    <w:basedOn w:val="DefaultParagraphFont"/>
    <w:uiPriority w:val="99"/>
    <w:unhideWhenUsed/>
    <w:rsid w:val="00915441"/>
    <w:rPr>
      <w:color w:val="467886" w:themeColor="hyperlink"/>
      <w:u w:val="single"/>
    </w:rPr>
  </w:style>
  <w:style w:type="character" w:styleId="UnresolvedMention">
    <w:name w:val="Unresolved Mention"/>
    <w:basedOn w:val="DefaultParagraphFont"/>
    <w:uiPriority w:val="99"/>
    <w:semiHidden/>
    <w:unhideWhenUsed/>
    <w:rsid w:val="00915441"/>
    <w:rPr>
      <w:color w:val="605E5C"/>
      <w:shd w:val="clear" w:color="auto" w:fill="E1DFDD"/>
    </w:rPr>
  </w:style>
  <w:style w:type="character" w:styleId="FollowedHyperlink">
    <w:name w:val="FollowedHyperlink"/>
    <w:basedOn w:val="DefaultParagraphFont"/>
    <w:uiPriority w:val="99"/>
    <w:semiHidden/>
    <w:unhideWhenUsed/>
    <w:rsid w:val="00C8174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cascadiadaily.com/2025/nov/26/destructive-invasive-european-green-crab-found-in-skagit-bay/" TargetMode="External"/><Relationship Id="rId5" Type="http://schemas.openxmlformats.org/officeDocument/2006/relationships/hyperlink" Target="https://alaskabeacon.com/2025/10/31/explosion-of-invasive-european-green-crabs-reported-in-southeast-alask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C0FE6-9A38-44E2-8F07-14A6C942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1640</Words>
  <Characters>8566</Characters>
  <Application>Microsoft Office Word</Application>
  <DocSecurity>0</DocSecurity>
  <Lines>372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 Luvera</dc:creator>
  <cp:keywords/>
  <dc:description/>
  <cp:lastModifiedBy>Ryan P. Luvera</cp:lastModifiedBy>
  <cp:revision>10</cp:revision>
  <dcterms:created xsi:type="dcterms:W3CDTF">2026-04-05T18:41:00Z</dcterms:created>
  <dcterms:modified xsi:type="dcterms:W3CDTF">2026-04-06T04:43:00Z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id="LwRpapjW"/&gt;&lt;style id="http://www.zotero.org/styles/apa" locale="en-US" hasBibliography="1" bibliographyStyleHasBeenSet="0"/&gt;&lt;prefs&gt;&lt;pref name="fieldType" value="Field"/&gt;&lt;/prefs&gt;&lt;/data&gt;</vt:lpwstr>
  </property>
</Properties>
</file>